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numPr>
          <w:ilvl w:val="0"/>
          <w:numId w:val="0"/>
        </w:numPr>
        <w:bidi w:val="0"/>
        <w:ind w:leftChars="0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单位、各级行业主管部门审核账号设置指南</w:t>
      </w:r>
    </w:p>
    <w:p>
      <w:pPr>
        <w:pStyle w:val="3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3" w:lineRule="auto"/>
        <w:ind w:left="431" w:hanging="431"/>
        <w:textAlignment w:val="auto"/>
      </w:pPr>
      <w:r>
        <w:rPr>
          <w:rFonts w:hint="eastAsia"/>
        </w:rPr>
        <w:t>单位账号注册方式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sz w:val="32"/>
          <w:szCs w:val="32"/>
        </w:rPr>
      </w:pPr>
      <w:r>
        <w:rPr>
          <w:rFonts w:hint="eastAsia"/>
          <w:sz w:val="32"/>
          <w:szCs w:val="32"/>
        </w:rPr>
        <w:t>单位和</w:t>
      </w:r>
      <w:r>
        <w:rPr>
          <w:rFonts w:hint="eastAsia"/>
          <w:sz w:val="32"/>
          <w:szCs w:val="32"/>
          <w:lang w:val="en-US" w:eastAsia="zh-CN"/>
        </w:rPr>
        <w:t>各级行业</w:t>
      </w:r>
      <w:r>
        <w:rPr>
          <w:rFonts w:hint="eastAsia"/>
          <w:sz w:val="32"/>
          <w:szCs w:val="32"/>
        </w:rPr>
        <w:t>主管部门在江苏人社网办大厅上进行职称申报审核，审核的账号一般为单位社保业务经办账号（江苏人社一体化系统一个网办大厅账号可以通办：社保、就业、人事人才等业务），如果单位已注册过账号可以直接使用，使用方式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rFonts w:hint="eastAsia" w:eastAsiaTheme="minorEastAsia"/>
          <w:b/>
          <w:bCs/>
          <w:sz w:val="32"/>
          <w:szCs w:val="32"/>
          <w:lang w:eastAsia="zh-CN"/>
        </w:rPr>
      </w:pPr>
      <w:r>
        <w:rPr>
          <w:rFonts w:hint="eastAsia"/>
          <w:b/>
          <w:bCs/>
          <w:sz w:val="32"/>
          <w:szCs w:val="32"/>
          <w:lang w:eastAsia="zh-CN"/>
        </w:rPr>
        <w:t>（</w:t>
      </w:r>
      <w:r>
        <w:rPr>
          <w:rFonts w:hint="eastAsia"/>
          <w:b/>
          <w:bCs/>
          <w:sz w:val="32"/>
          <w:szCs w:val="32"/>
          <w:lang w:val="en-US" w:eastAsia="zh-CN"/>
        </w:rPr>
        <w:t>1</w:t>
      </w:r>
      <w:r>
        <w:rPr>
          <w:rFonts w:hint="eastAsia"/>
          <w:b/>
          <w:bCs/>
          <w:sz w:val="32"/>
          <w:szCs w:val="32"/>
          <w:lang w:eastAsia="zh-CN"/>
        </w:rPr>
        <w:t>）</w:t>
      </w:r>
      <w:r>
        <w:rPr>
          <w:rFonts w:hint="eastAsia"/>
          <w:b/>
          <w:bCs/>
          <w:sz w:val="32"/>
          <w:szCs w:val="32"/>
        </w:rPr>
        <w:t>管理员添加业务经办人</w:t>
      </w:r>
      <w:r>
        <w:rPr>
          <w:rFonts w:hint="eastAsia"/>
          <w:b/>
          <w:bCs/>
          <w:sz w:val="32"/>
          <w:szCs w:val="32"/>
          <w:lang w:eastAsia="zh-CN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sz w:val="32"/>
          <w:szCs w:val="32"/>
        </w:rPr>
      </w:pPr>
      <w:r>
        <w:rPr>
          <w:rFonts w:hint="eastAsia"/>
          <w:sz w:val="32"/>
          <w:szCs w:val="32"/>
        </w:rPr>
        <w:t>管理员登录网办大厅单位账号后可在：单位中心</w:t>
      </w:r>
      <w:r>
        <w:rPr>
          <w:sz w:val="32"/>
          <w:szCs w:val="32"/>
        </w:rPr>
        <w:t xml:space="preserve"> </w:t>
      </w:r>
      <w:r>
        <w:rPr>
          <w:sz w:val="32"/>
          <w:szCs w:val="32"/>
        </w:rPr>
        <w:sym w:font="Wingdings" w:char="F0E0"/>
      </w:r>
      <w:r>
        <w:rPr>
          <w:sz w:val="32"/>
          <w:szCs w:val="32"/>
        </w:rPr>
        <w:t xml:space="preserve"> </w:t>
      </w:r>
      <w:r>
        <w:rPr>
          <w:rFonts w:hint="eastAsia"/>
          <w:sz w:val="32"/>
          <w:szCs w:val="32"/>
        </w:rPr>
        <w:t xml:space="preserve">经办人管理 </w:t>
      </w:r>
      <w:r>
        <w:rPr>
          <w:sz w:val="32"/>
          <w:szCs w:val="32"/>
        </w:rPr>
        <w:sym w:font="Wingdings" w:char="F0E0"/>
      </w:r>
      <w:r>
        <w:rPr>
          <w:sz w:val="32"/>
          <w:szCs w:val="32"/>
        </w:rPr>
        <w:t xml:space="preserve"> </w:t>
      </w:r>
      <w:r>
        <w:rPr>
          <w:rFonts w:hint="eastAsia"/>
          <w:sz w:val="32"/>
          <w:szCs w:val="32"/>
        </w:rPr>
        <w:t>点击“创建经办人”按钮，在弹出的窗口中填写对应信息后点击保存。</w:t>
      </w:r>
    </w:p>
    <w:p>
      <w:pPr>
        <w:ind w:left="429"/>
        <w:jc w:val="center"/>
      </w:pPr>
      <w:r>
        <w:drawing>
          <wp:inline distT="0" distB="0" distL="0" distR="0">
            <wp:extent cx="5274310" cy="2798445"/>
            <wp:effectExtent l="0" t="0" r="254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9"/>
        <w:jc w:val="center"/>
      </w:pPr>
      <w:r>
        <w:drawing>
          <wp:inline distT="0" distB="0" distL="0" distR="0">
            <wp:extent cx="5274310" cy="282765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9"/>
        <w:jc w:val="center"/>
      </w:pPr>
      <w:r>
        <w:drawing>
          <wp:inline distT="0" distB="0" distL="0" distR="0">
            <wp:extent cx="5274310" cy="283972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  <w:lang w:eastAsia="zh-CN"/>
        </w:rPr>
        <w:t>（</w:t>
      </w:r>
      <w:r>
        <w:rPr>
          <w:rFonts w:hint="eastAsia"/>
          <w:b/>
          <w:bCs/>
          <w:sz w:val="32"/>
          <w:szCs w:val="32"/>
          <w:lang w:val="en-US" w:eastAsia="zh-CN"/>
        </w:rPr>
        <w:t>2</w:t>
      </w:r>
      <w:r>
        <w:rPr>
          <w:rFonts w:hint="eastAsia"/>
          <w:b/>
          <w:bCs/>
          <w:sz w:val="32"/>
          <w:szCs w:val="32"/>
          <w:lang w:eastAsia="zh-CN"/>
        </w:rPr>
        <w:t>）</w:t>
      </w:r>
      <w:r>
        <w:rPr>
          <w:rFonts w:hint="eastAsia"/>
          <w:b/>
          <w:bCs/>
          <w:sz w:val="32"/>
          <w:szCs w:val="32"/>
        </w:rPr>
        <w:t>业务经办人使用“江苏智慧人社”手机A</w:t>
      </w:r>
      <w:r>
        <w:rPr>
          <w:b/>
          <w:bCs/>
          <w:sz w:val="32"/>
          <w:szCs w:val="32"/>
        </w:rPr>
        <w:t>PP</w:t>
      </w:r>
      <w:r>
        <w:rPr>
          <w:rFonts w:hint="eastAsia"/>
          <w:b/>
          <w:bCs/>
          <w:sz w:val="32"/>
          <w:szCs w:val="32"/>
        </w:rPr>
        <w:t>进行业务经办人确认设置登录密码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sz w:val="32"/>
          <w:szCs w:val="32"/>
        </w:rPr>
      </w:pPr>
      <w:r>
        <w:rPr>
          <w:rFonts w:hint="eastAsia"/>
          <w:sz w:val="32"/>
          <w:szCs w:val="32"/>
        </w:rPr>
        <w:t>经办人本人手机下载“江苏智慧人社”</w:t>
      </w:r>
      <w:r>
        <w:rPr>
          <w:sz w:val="32"/>
          <w:szCs w:val="32"/>
        </w:rPr>
        <w:t>APP，注册账号之后登录“江苏智慧人社”APP，登录之后，点击APP右下角“我的”-&gt;“企业服务”-&gt;“我是经办人”，进入之后会出现一个单位列表，选择对应的单位点击进入，进行人脸验证，验证之后进行登录密码设置，设置完成之后，即可使用账号登录系统并进行业务办理。具体操作如下图：</w:t>
      </w:r>
    </w:p>
    <w:p>
      <w:pPr>
        <w:ind w:left="429"/>
        <w:jc w:val="center"/>
        <w:rPr>
          <w:rFonts w:ascii="微软雅黑" w:hAnsi="微软雅黑" w:eastAsia="微软雅黑"/>
          <w:color w:val="7D7D7D"/>
          <w:szCs w:val="21"/>
          <w:shd w:val="clear" w:color="auto" w:fill="FFFFFF"/>
        </w:rPr>
      </w:pP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1163955" cy="2795905"/>
            <wp:effectExtent l="0" t="0" r="4445" b="10795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63955" cy="2795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1193800" cy="2798445"/>
            <wp:effectExtent l="0" t="0" r="0" b="8255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93800" cy="2798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1337945" cy="2761615"/>
            <wp:effectExtent l="0" t="0" r="8255" b="6985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7945" cy="2761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（3）管理员给业务经办人赋予职称审核事项权限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sz w:val="32"/>
          <w:szCs w:val="32"/>
        </w:rPr>
      </w:pPr>
      <w:r>
        <w:rPr>
          <w:rFonts w:hint="eastAsia"/>
          <w:sz w:val="32"/>
          <w:szCs w:val="32"/>
        </w:rPr>
        <w:t xml:space="preserve">赋予事项权限：单位办事 </w:t>
      </w:r>
      <w:r>
        <w:rPr>
          <w:sz w:val="32"/>
          <w:szCs w:val="32"/>
        </w:rPr>
        <w:sym w:font="Wingdings" w:char="F0E0"/>
      </w:r>
      <w:r>
        <w:rPr>
          <w:sz w:val="32"/>
          <w:szCs w:val="32"/>
        </w:rPr>
        <w:t xml:space="preserve"> </w:t>
      </w:r>
      <w:r>
        <w:rPr>
          <w:rFonts w:hint="eastAsia"/>
          <w:sz w:val="32"/>
          <w:szCs w:val="32"/>
        </w:rPr>
        <w:t xml:space="preserve">人事人才 </w:t>
      </w:r>
      <w:r>
        <w:rPr>
          <w:sz w:val="32"/>
          <w:szCs w:val="32"/>
        </w:rPr>
        <w:sym w:font="Wingdings" w:char="F0E0"/>
      </w:r>
      <w:r>
        <w:rPr>
          <w:sz w:val="32"/>
          <w:szCs w:val="32"/>
        </w:rPr>
        <w:t xml:space="preserve"> </w:t>
      </w:r>
      <w:r>
        <w:rPr>
          <w:rFonts w:hint="eastAsia"/>
          <w:sz w:val="32"/>
          <w:szCs w:val="32"/>
        </w:rPr>
        <w:t>职称材料审核</w:t>
      </w:r>
      <w:r>
        <w:rPr>
          <w:sz w:val="32"/>
          <w:szCs w:val="32"/>
        </w:rPr>
        <w:t xml:space="preserve"> </w:t>
      </w:r>
      <w:r>
        <w:rPr>
          <w:sz w:val="32"/>
          <w:szCs w:val="32"/>
        </w:rPr>
        <w:sym w:font="Wingdings" w:char="F0E0"/>
      </w:r>
      <w:r>
        <w:rPr>
          <w:sz w:val="32"/>
          <w:szCs w:val="32"/>
        </w:rPr>
        <w:t xml:space="preserve"> </w:t>
      </w:r>
      <w:r>
        <w:rPr>
          <w:rFonts w:hint="eastAsia"/>
          <w:sz w:val="32"/>
          <w:szCs w:val="32"/>
        </w:rPr>
        <w:t>职称评审材料审核。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如果单位</w:t>
      </w:r>
      <w:r>
        <w:rPr>
          <w:rFonts w:hint="eastAsia"/>
          <w:sz w:val="32"/>
          <w:szCs w:val="32"/>
          <w:highlight w:val="yellow"/>
        </w:rPr>
        <w:t>未注册过账号</w:t>
      </w:r>
      <w:r>
        <w:rPr>
          <w:rFonts w:hint="eastAsia"/>
          <w:sz w:val="32"/>
          <w:szCs w:val="32"/>
        </w:rPr>
        <w:t>，需要先进行账号注册，注册方式：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>（1</w:t>
      </w:r>
      <w:r>
        <w:rPr>
          <w:rFonts w:hint="eastAsia"/>
          <w:sz w:val="32"/>
          <w:szCs w:val="32"/>
          <w:lang w:eastAsia="zh-CN"/>
        </w:rPr>
        <w:t>）</w:t>
      </w:r>
      <w:r>
        <w:rPr>
          <w:rFonts w:hint="eastAsia"/>
          <w:sz w:val="32"/>
          <w:szCs w:val="32"/>
        </w:rPr>
        <w:t>访问江苏人社网办大厅</w:t>
      </w:r>
      <w:r>
        <w:rPr>
          <w:rFonts w:hint="eastAsia"/>
          <w:sz w:val="32"/>
          <w:szCs w:val="32"/>
          <w:lang w:eastAsia="zh-CN"/>
        </w:rPr>
        <w:t>，</w:t>
      </w:r>
      <w:r>
        <w:rPr>
          <w:rFonts w:hint="eastAsia"/>
          <w:sz w:val="32"/>
          <w:szCs w:val="32"/>
        </w:rPr>
        <w:t>进度首页点击右上角“您好！请登录”。</w:t>
      </w:r>
      <w:r>
        <w:rPr>
          <w:rFonts w:hint="eastAsia"/>
          <w:sz w:val="32"/>
          <w:szCs w:val="32"/>
          <w:lang w:eastAsia="zh-CN"/>
        </w:rPr>
        <w:t>（</w:t>
      </w:r>
      <w:r>
        <w:rPr>
          <w:rFonts w:hint="eastAsia"/>
          <w:sz w:val="32"/>
          <w:szCs w:val="32"/>
          <w:lang w:val="en-US" w:eastAsia="zh-CN"/>
        </w:rPr>
        <w:t>大厅</w:t>
      </w:r>
      <w:r>
        <w:rPr>
          <w:rFonts w:hint="eastAsia"/>
          <w:sz w:val="32"/>
          <w:szCs w:val="32"/>
        </w:rPr>
        <w:t>网址</w:t>
      </w:r>
      <w:r>
        <w:rPr>
          <w:sz w:val="32"/>
          <w:szCs w:val="32"/>
        </w:rPr>
        <w:t>https://rs.jshrss.jiangsu.gov.cn/index/</w:t>
      </w:r>
      <w:r>
        <w:rPr>
          <w:rFonts w:hint="eastAsia"/>
          <w:sz w:val="32"/>
          <w:szCs w:val="32"/>
        </w:rPr>
        <w:t>），</w:t>
      </w:r>
    </w:p>
    <w:p>
      <w:pPr>
        <w:jc w:val="center"/>
        <w:rPr>
          <w:rFonts w:ascii="微软雅黑" w:hAnsi="微软雅黑" w:eastAsia="微软雅黑"/>
          <w:b/>
          <w:bCs/>
          <w:color w:val="7D7D7D"/>
          <w:sz w:val="28"/>
          <w:szCs w:val="28"/>
          <w:shd w:val="clear" w:color="auto" w:fill="FFFFFF"/>
        </w:rPr>
      </w:pPr>
      <w:r>
        <w:drawing>
          <wp:inline distT="0" distB="0" distL="0" distR="0">
            <wp:extent cx="5274310" cy="2854960"/>
            <wp:effectExtent l="0" t="0" r="254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/>
          <w:b/>
          <w:bCs/>
          <w:color w:val="7D7D7D"/>
          <w:sz w:val="28"/>
          <w:szCs w:val="28"/>
          <w:shd w:val="clear" w:color="auto" w:fill="FFFFFF"/>
        </w:rPr>
        <w:br w:type="textWrapping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rFonts w:ascii="微软雅黑" w:hAnsi="微软雅黑" w:eastAsia="微软雅黑"/>
          <w:b/>
          <w:bCs/>
          <w:color w:val="7D7D7D"/>
          <w:sz w:val="28"/>
          <w:szCs w:val="28"/>
          <w:shd w:val="clear" w:color="auto" w:fill="FFFFFF"/>
        </w:rPr>
      </w:pPr>
      <w:r>
        <w:rPr>
          <w:rFonts w:hint="eastAsia"/>
          <w:sz w:val="32"/>
          <w:szCs w:val="32"/>
        </w:rPr>
        <w:t>（2）选择“单位登录”点击“立即注册”后按照操作步骤填写相应信息注册单位账号，注册过程中遇到的相关问题可拨打：公服运维电话025-83278731 咨询。</w:t>
      </w:r>
    </w:p>
    <w:p>
      <w:pPr>
        <w:jc w:val="center"/>
        <w:rPr>
          <w:rFonts w:ascii="微软雅黑" w:hAnsi="微软雅黑" w:eastAsia="微软雅黑"/>
          <w:b/>
          <w:bCs/>
          <w:color w:val="7D7D7D"/>
          <w:sz w:val="28"/>
          <w:szCs w:val="28"/>
          <w:shd w:val="clear" w:color="auto" w:fill="FFFFFF"/>
        </w:rPr>
      </w:pPr>
      <w:r>
        <w:drawing>
          <wp:inline distT="0" distB="0" distL="0" distR="0">
            <wp:extent cx="5274310" cy="2856865"/>
            <wp:effectExtent l="0" t="0" r="254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eastAsia="微软雅黑"/>
          <w:b/>
          <w:bCs/>
          <w:color w:val="7D7D7D"/>
          <w:sz w:val="28"/>
          <w:szCs w:val="28"/>
          <w:shd w:val="clear" w:color="auto" w:fill="FFFFFF"/>
        </w:rPr>
      </w:pPr>
      <w:r>
        <w:drawing>
          <wp:inline distT="0" distB="0" distL="0" distR="0">
            <wp:extent cx="5274310" cy="282511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/>
          <w:b/>
          <w:bCs/>
          <w:color w:val="7D7D7D"/>
          <w:sz w:val="28"/>
          <w:szCs w:val="28"/>
          <w:shd w:val="clear" w:color="auto" w:fill="FFFFFF"/>
        </w:rPr>
        <w:br w:type="textWrapping"/>
      </w:r>
    </w:p>
    <w:p>
      <w:pPr>
        <w:pStyle w:val="3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3" w:lineRule="auto"/>
        <w:ind w:left="431" w:hanging="431"/>
        <w:textAlignment w:val="auto"/>
        <w:rPr>
          <w:rFonts w:hint="eastAsia"/>
          <w:b/>
        </w:rPr>
      </w:pPr>
      <w:r>
        <w:rPr>
          <w:rFonts w:hint="eastAsia"/>
          <w:b/>
        </w:rPr>
        <w:t>单位编号查询方式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textAlignment w:val="auto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单位登录人社网办大厅后在单位中心—单位信息—基本信息栏目中可以看到。</w:t>
      </w:r>
    </w:p>
    <w:p>
      <w:pPr>
        <w:rPr>
          <w:rFonts w:hint="eastAsia" w:ascii="微软雅黑" w:hAnsi="微软雅黑" w:eastAsia="微软雅黑"/>
          <w:b/>
          <w:bCs/>
          <w:color w:val="7D7D7D"/>
          <w:sz w:val="28"/>
          <w:szCs w:val="28"/>
          <w:shd w:val="clear" w:color="auto" w:fill="FFFFFF"/>
        </w:rPr>
      </w:pPr>
      <w:r>
        <w:rPr>
          <w:rFonts w:ascii="微软雅黑" w:hAnsi="微软雅黑" w:eastAsia="微软雅黑"/>
          <w:b/>
          <w:bCs/>
          <w:color w:val="7D7D7D"/>
          <w:sz w:val="28"/>
          <w:szCs w:val="28"/>
          <w:shd w:val="clear" w:color="auto" w:fill="FFFFFF"/>
        </w:rPr>
        <w:drawing>
          <wp:inline distT="0" distB="0" distL="0" distR="0">
            <wp:extent cx="5274310" cy="2943225"/>
            <wp:effectExtent l="0" t="0" r="254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b/>
          <w:bCs/>
          <w:color w:val="7D7D7D"/>
          <w:sz w:val="32"/>
          <w:szCs w:val="32"/>
          <w:shd w:val="clear" w:color="auto" w:fill="FFFFFF"/>
        </w:rPr>
      </w:pPr>
      <w:r>
        <w:drawing>
          <wp:inline distT="0" distB="0" distL="0" distR="0">
            <wp:extent cx="5274310" cy="283210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13" w:lineRule="auto"/>
        <w:ind w:left="431" w:hanging="431"/>
        <w:textAlignment w:val="auto"/>
        <w:rPr>
          <w:rFonts w:hint="eastAsia"/>
          <w:b/>
        </w:rPr>
      </w:pPr>
      <w:r>
        <w:rPr>
          <w:rFonts w:hint="eastAsia"/>
          <w:b/>
        </w:rPr>
        <w:t>单位、</w:t>
      </w:r>
      <w:r>
        <w:rPr>
          <w:rFonts w:hint="eastAsia"/>
          <w:b/>
          <w:lang w:val="en-US" w:eastAsia="zh-CN"/>
        </w:rPr>
        <w:t>各级行业</w:t>
      </w:r>
      <w:r>
        <w:rPr>
          <w:rFonts w:hint="eastAsia"/>
          <w:b/>
        </w:rPr>
        <w:t>主管部门审核事项和方式</w:t>
      </w:r>
    </w:p>
    <w:p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单位、</w:t>
      </w:r>
      <w:r>
        <w:rPr>
          <w:rFonts w:hint="eastAsia"/>
          <w:sz w:val="32"/>
          <w:szCs w:val="32"/>
          <w:lang w:val="en-US" w:eastAsia="zh-CN"/>
        </w:rPr>
        <w:t>各级行业</w:t>
      </w:r>
      <w:r>
        <w:rPr>
          <w:rFonts w:hint="eastAsia"/>
          <w:sz w:val="32"/>
          <w:szCs w:val="32"/>
        </w:rPr>
        <w:t xml:space="preserve">主管部门审核使用一个事项：单位办事 </w:t>
      </w:r>
      <w:r>
        <w:rPr>
          <w:rFonts w:hint="eastAsia"/>
          <w:sz w:val="32"/>
          <w:szCs w:val="32"/>
        </w:rPr>
        <w:sym w:font="Wingdings" w:char="F0E0"/>
      </w:r>
      <w:r>
        <w:rPr>
          <w:rFonts w:hint="eastAsia"/>
          <w:sz w:val="32"/>
          <w:szCs w:val="32"/>
        </w:rPr>
        <w:t xml:space="preserve"> 人事人才 </w:t>
      </w:r>
      <w:r>
        <w:rPr>
          <w:rFonts w:hint="eastAsia"/>
          <w:sz w:val="32"/>
          <w:szCs w:val="32"/>
        </w:rPr>
        <w:sym w:font="Wingdings" w:char="F0E0"/>
      </w:r>
      <w:r>
        <w:rPr>
          <w:rFonts w:hint="eastAsia"/>
          <w:sz w:val="32"/>
          <w:szCs w:val="32"/>
        </w:rPr>
        <w:t xml:space="preserve"> 职称材料审核 </w:t>
      </w:r>
      <w:r>
        <w:rPr>
          <w:rFonts w:hint="eastAsia"/>
          <w:sz w:val="32"/>
          <w:szCs w:val="32"/>
        </w:rPr>
        <w:sym w:font="Wingdings" w:char="F0E0"/>
      </w:r>
      <w:r>
        <w:rPr>
          <w:rFonts w:hint="eastAsia"/>
          <w:sz w:val="32"/>
          <w:szCs w:val="32"/>
        </w:rPr>
        <w:t xml:space="preserve"> 职称评审材料审核。</w:t>
      </w:r>
    </w:p>
    <w:p>
      <w:pPr>
        <w:pStyle w:val="10"/>
        <w:ind w:left="429" w:firstLine="0" w:firstLineChars="0"/>
        <w:rPr>
          <w:rFonts w:ascii="微软雅黑" w:hAnsi="微软雅黑" w:eastAsia="微软雅黑"/>
          <w:color w:val="7D7D7D"/>
          <w:szCs w:val="21"/>
          <w:shd w:val="clear" w:color="auto" w:fill="FFFFFF"/>
        </w:rPr>
      </w:pPr>
      <w:r>
        <w:drawing>
          <wp:inline distT="0" distB="0" distL="0" distR="0">
            <wp:extent cx="5274310" cy="282384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color w:val="FF0000"/>
          <w:sz w:val="32"/>
          <w:szCs w:val="32"/>
        </w:rPr>
      </w:pPr>
      <w:r>
        <w:rPr>
          <w:rFonts w:hint="eastAsia"/>
          <w:b/>
          <w:bCs/>
          <w:color w:val="FF0000"/>
          <w:sz w:val="32"/>
          <w:szCs w:val="32"/>
        </w:rPr>
        <w:t>注意不要进错事项。</w:t>
      </w:r>
    </w:p>
    <w:p>
      <w:pPr>
        <w:jc w:val="left"/>
        <w:rPr>
          <w:rFonts w:hint="eastAsia" w:ascii="Arial" w:hAnsi="Arial" w:eastAsia="黑体" w:cstheme="minorBidi"/>
          <w:b/>
          <w:kern w:val="2"/>
          <w:sz w:val="32"/>
          <w:szCs w:val="22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32"/>
          <w:szCs w:val="22"/>
          <w:lang w:val="en-US" w:eastAsia="zh-CN" w:bidi="ar-SA"/>
        </w:rPr>
        <w:t>四、单位设置单位审核权限方式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jc w:val="left"/>
        <w:textAlignment w:val="auto"/>
        <w:rPr>
          <w:rFonts w:hint="default" w:ascii="微软雅黑" w:hAnsi="微软雅黑" w:eastAsia="微软雅黑" w:cstheme="minorBidi"/>
          <w:b/>
          <w:bCs/>
          <w:color w:val="7D7D7D"/>
          <w:kern w:val="2"/>
          <w:szCs w:val="32"/>
          <w:shd w:val="clear" w:color="auto" w:fill="FFFFFF"/>
          <w:lang w:val="en-US" w:eastAsia="zh-CN" w:bidi="ar-SA"/>
        </w:rPr>
      </w:pPr>
      <w:r>
        <w:rPr>
          <w:rFonts w:hint="default"/>
          <w:sz w:val="32"/>
          <w:szCs w:val="32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861060</wp:posOffset>
            </wp:positionV>
            <wp:extent cx="5264785" cy="2167255"/>
            <wp:effectExtent l="0" t="0" r="12065" b="4445"/>
            <wp:wrapTopAndBottom/>
            <wp:docPr id="7" name="图片 7" descr="bfaa9df052d91aeb545490b2d35a7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faa9df052d91aeb545490b2d35a7b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32"/>
          <w:szCs w:val="32"/>
          <w:lang w:val="en-US" w:eastAsia="zh-CN"/>
        </w:rPr>
        <w:t>进入审核页面后，可以点击“工作单位是否参与审核配置”按钮，可以进行单位审核权限配置。</w:t>
      </w:r>
    </w:p>
    <w:p>
      <w:pPr>
        <w:jc w:val="left"/>
        <w:rPr>
          <w:rFonts w:hint="default" w:ascii="微软雅黑" w:hAnsi="微软雅黑" w:eastAsia="微软雅黑" w:cstheme="minorBidi"/>
          <w:b/>
          <w:bCs/>
          <w:color w:val="7D7D7D"/>
          <w:kern w:val="2"/>
          <w:szCs w:val="32"/>
          <w:shd w:val="clear" w:color="auto" w:fill="FFFFFF"/>
          <w:lang w:val="en-US" w:eastAsia="zh-CN" w:bidi="ar-SA"/>
        </w:rPr>
      </w:pPr>
      <w:r>
        <w:rPr>
          <w:rFonts w:hint="default" w:ascii="微软雅黑" w:hAnsi="微软雅黑" w:eastAsia="微软雅黑" w:cstheme="minorBidi"/>
          <w:b/>
          <w:bCs/>
          <w:color w:val="7D7D7D"/>
          <w:kern w:val="2"/>
          <w:szCs w:val="32"/>
          <w:shd w:val="clear" w:color="auto" w:fill="FFFFFF"/>
          <w:lang w:val="en-US" w:eastAsia="zh-CN" w:bidi="ar-SA"/>
        </w:rPr>
        <w:drawing>
          <wp:inline distT="0" distB="0" distL="114300" distR="114300">
            <wp:extent cx="5271135" cy="1864360"/>
            <wp:effectExtent l="0" t="0" r="12065" b="2540"/>
            <wp:docPr id="13" name="图片 13" descr="f10f91083ef98cd427dd89a4c287b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10f91083ef98cd427dd89a4c287baa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6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jc w:val="left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需注意行政区划需要选择</w:t>
      </w:r>
      <w:r>
        <w:rPr>
          <w:rFonts w:hint="eastAsia"/>
          <w:b/>
          <w:bCs/>
          <w:color w:val="FF0000"/>
          <w:sz w:val="32"/>
          <w:szCs w:val="32"/>
          <w:lang w:val="en-US" w:eastAsia="zh-CN"/>
        </w:rPr>
        <w:t>最后一级子节点</w:t>
      </w:r>
      <w:r>
        <w:rPr>
          <w:rFonts w:hint="eastAsia"/>
          <w:sz w:val="32"/>
          <w:szCs w:val="32"/>
          <w:lang w:val="en-US" w:eastAsia="zh-CN"/>
        </w:rPr>
        <w:t>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jc w:val="left"/>
        <w:textAlignment w:val="auto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（注意：省直单位，需要选择省直，不能选江苏省）。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jc w:val="left"/>
        <w:textAlignment w:val="auto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hint="eastAsia"/>
          <w:sz w:val="32"/>
          <w:szCs w:val="32"/>
          <w:highlight w:val="none"/>
          <w:lang w:val="en-US" w:eastAsia="zh-CN"/>
        </w:rPr>
        <w:t>今年起，所有申报单位须完成线上审核，在审核模式中选择“线上审核”，若因特殊情况无法参加线上审核的，报上级行业主管部门同意后，选择“线下审核”。</w:t>
      </w:r>
    </w:p>
    <w:p>
      <w:pPr>
        <w:pStyle w:val="10"/>
        <w:ind w:left="0" w:leftChars="0" w:firstLine="420" w:firstLineChars="200"/>
      </w:pPr>
      <w:r>
        <w:drawing>
          <wp:inline distT="0" distB="0" distL="114300" distR="114300">
            <wp:extent cx="5261610" cy="2242185"/>
            <wp:effectExtent l="0" t="0" r="15240" b="571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40" w:firstLineChars="200"/>
        <w:jc w:val="left"/>
        <w:textAlignment w:val="auto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审核单位需要选择面向</w:t>
      </w:r>
      <w:bookmarkStart w:id="0" w:name="_GoBack"/>
      <w:bookmarkEnd w:id="0"/>
      <w:r>
        <w:rPr>
          <w:rFonts w:hint="eastAsia"/>
          <w:sz w:val="32"/>
          <w:szCs w:val="32"/>
          <w:lang w:val="en-US" w:eastAsia="zh-CN"/>
        </w:rPr>
        <w:t>类型，可以选择评审、初定以及全部（建议选择全部）。</w:t>
      </w:r>
    </w:p>
    <w:p>
      <w:pPr>
        <w:pStyle w:val="10"/>
        <w:ind w:left="0" w:leftChars="0" w:firstLine="420" w:firstLineChars="20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187575"/>
            <wp:effectExtent l="0" t="0" r="7620" b="317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8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179" w:bottom="1440" w:left="129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585672A"/>
    <w:multiLevelType w:val="multilevel"/>
    <w:tmpl w:val="3585672A"/>
    <w:lvl w:ilvl="0" w:tentative="0">
      <w:start w:val="1"/>
      <w:numFmt w:val="japaneseCounting"/>
      <w:lvlText w:val="%1、"/>
      <w:lvlJc w:val="left"/>
      <w:pPr>
        <w:ind w:left="429" w:hanging="429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4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AxNTRkMTNiYjAyZDM4NDNkNmQxNTM2YWY5ZGFkMzYifQ=="/>
  </w:docVars>
  <w:rsids>
    <w:rsidRoot w:val="00887761"/>
    <w:rsid w:val="00014720"/>
    <w:rsid w:val="000521F4"/>
    <w:rsid w:val="0008591B"/>
    <w:rsid w:val="00146B26"/>
    <w:rsid w:val="002D60FC"/>
    <w:rsid w:val="0045519F"/>
    <w:rsid w:val="005452AF"/>
    <w:rsid w:val="00594017"/>
    <w:rsid w:val="005D696B"/>
    <w:rsid w:val="0065714B"/>
    <w:rsid w:val="0074620B"/>
    <w:rsid w:val="008237A6"/>
    <w:rsid w:val="00887761"/>
    <w:rsid w:val="0094636F"/>
    <w:rsid w:val="00AA2011"/>
    <w:rsid w:val="00BF657A"/>
    <w:rsid w:val="00DB065B"/>
    <w:rsid w:val="00DE66D1"/>
    <w:rsid w:val="00E40BED"/>
    <w:rsid w:val="00EA0A40"/>
    <w:rsid w:val="09153CCC"/>
    <w:rsid w:val="14027267"/>
    <w:rsid w:val="1BF94354"/>
    <w:rsid w:val="2BA74ABB"/>
    <w:rsid w:val="48D137F3"/>
    <w:rsid w:val="59A5622B"/>
    <w:rsid w:val="682208CE"/>
    <w:rsid w:val="72E8164E"/>
    <w:rsid w:val="7AD973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link w:val="12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字符"/>
    <w:basedOn w:val="9"/>
    <w:link w:val="7"/>
    <w:uiPriority w:val="99"/>
    <w:rPr>
      <w:sz w:val="18"/>
      <w:szCs w:val="18"/>
    </w:rPr>
  </w:style>
  <w:style w:type="character" w:customStyle="1" w:styleId="12">
    <w:name w:val="页脚 字符"/>
    <w:basedOn w:val="9"/>
    <w:link w:val="6"/>
    <w:qFormat/>
    <w:uiPriority w:val="99"/>
    <w:rPr>
      <w:sz w:val="18"/>
      <w:szCs w:val="18"/>
    </w:rPr>
  </w:style>
  <w:style w:type="character" w:customStyle="1" w:styleId="13">
    <w:name w:val="标题 1 Char"/>
    <w:link w:val="2"/>
    <w:uiPriority w:val="0"/>
    <w:rPr>
      <w:b/>
      <w:kern w:val="44"/>
      <w:sz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897</Words>
  <Characters>956</Characters>
  <Lines>5</Lines>
  <Paragraphs>1</Paragraphs>
  <TotalTime>0</TotalTime>
  <ScaleCrop>false</ScaleCrop>
  <LinksUpToDate>false</LinksUpToDate>
  <CharactersWithSpaces>973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2022-05-07T02:25:00Z</dcterms:created>
  <dc:creator>fan ww</dc:creator>
  <cp:lastModifiedBy>lyy</cp:lastModifiedBy>
  <dcterms:modified xsi:type="dcterms:W3CDTF">2023-04-25T04:15:42Z</dcterms:modified>
  <cp:revision>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A1748D68C81F4C98AF93F098B1108444_13</vt:lpwstr>
  </property>
</Properties>
</file>